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74" w:rsidRDefault="00400B74" w:rsidP="00517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00B74" w:rsidRDefault="0040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B74" w:rsidRDefault="0042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</w:t>
      </w:r>
    </w:p>
    <w:p w:rsidR="00400B74" w:rsidRDefault="0042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 проведення Всеукраїнського конкурсу есе та малюнків </w:t>
      </w:r>
    </w:p>
    <w:p w:rsidR="00400B74" w:rsidRDefault="0042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«Я маю ПРАВО на життя»</w:t>
      </w:r>
    </w:p>
    <w:p w:rsidR="00400B74" w:rsidRDefault="0040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B74" w:rsidRDefault="0042779C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Загальні положення.</w:t>
      </w:r>
    </w:p>
    <w:p w:rsidR="00400B74" w:rsidRDefault="0042779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Всеукраїнський конкурс есе та малюнків «Я маю ПРАВО на життя» (далі – Конкурс) – це відкритий захід, що проводиться з метою привернення уваги до порушених прав українських дітей і молоді, які постраждали від російської широкомасштабної збройної агресії проти України, розвитку відносин у різних сферах суспільного життя, пропаганди європейських цінностей, демократичних принципів державного устрою.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Основними завданнями Конкурсу є: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відображення прав дитини та молоді, порушені внаслідок російської широкомасштабної збройної агресії проти України, та/або участь дітей у відновленні цих порушених прав;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розвиток у дітей і молоді активної життєвої позиції, готовності брати участь у суспільному, культурному та міжнародному житті країни;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формування у молоді демократичних, європейських цінностей, розуміння прав і свобод людини, високих соціальних, культурних, освітніх стандартів;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значущості ідеї єдності та дружби України і Європейського Союзу серед молодих учасників.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1.3. Організатором Конкурсу є Навчально-науковий інститут права Українського державного університету імені Михайла Драгоманова, Всеукраїнська молодіжна громадська організація «Серце до серця» за підтримки міністерств і відомств (за додатковим погодженням).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Конкурс проводить Організаційний комітет, склад якого формується та затверджується організаторами конкурсу.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Роботи (малюнки) учасників Конкурсу в строк до 30 червня 2023 року надсилаються поштою на адресу: 01054, м. Київ, вул. О.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Кониського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8/14, 9 поверх (Навчально-науковий інститут права).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Есе учасників можна надсилати на електронну адресу: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nnip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udu.edu.ua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роботах обов’язково  зазначаються відомості про автора, його місце навчання (повне найменування навчального закладу (населений пункт, район, місто, область) та контакти (телефон та електронна адреса (e-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Підсумки Конкурсу підбиваються у липні 2023 року. </w:t>
      </w:r>
    </w:p>
    <w:p w:rsidR="00B93F86" w:rsidRDefault="00B93F86" w:rsidP="00517E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74" w:rsidRDefault="0042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Учасники Конкурсу.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Конкурс проводиться серед учнів і вихованців 8-11 класів закладів загальної середньої та позашкільної освіти, членів дитячих і молодіжних громадських організацій України.</w:t>
      </w:r>
    </w:p>
    <w:p w:rsidR="00400B74" w:rsidRDefault="00400B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EDF" w:rsidRDefault="00517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17EDF" w:rsidRDefault="00517E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74" w:rsidRDefault="004277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 Вимоги до робіт.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Есе має виражати індивідуальні погляди автора на запропоновану  тему. У співвідношенні об’єму та функції есе має межувати, з одного боку, зі статтею та літературним нарисом, з іншої – з власними роздумами.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Есеїстичному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стилю притаманні образність, асоціативність мислення.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До участі в Конкурсі допускаються роботи у друкованому та електронному варіантах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обсягом не більше двох сторінок у форматі Microsoft Word, шрифт і розмір літер всіх частин есе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Times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14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Поля сторінок: ліве – 3 см, праве – 1 см, нижнє, верхнє – 2 см.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супровідному листі до есе зазначаються: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автора (прізвище, ім’я, по батькові, клас, група, вік, контакти);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повне найменування закладу освіти (населений пункт, район, область);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контакти (номер телефон та електронна адреса (e-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керівника (у разі наявності).</w:t>
      </w:r>
    </w:p>
    <w:p w:rsidR="00400B74" w:rsidRDefault="004277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 Малюнок має відповідати запропонованою організаторами Конкурсу тематиці. До участі в Конкурсі допускаються малюнки, виконані у будь-якій техніці: графіка, гуаш, масло, кольорові олівці, фломастери і т.д. Формат малюнка може бути А1, А2, А3. Надіслані на Конкурс малюнки не повертаються і рецензії авторам не видаються. </w:t>
      </w:r>
    </w:p>
    <w:p w:rsidR="00400B74" w:rsidRDefault="004277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На звороті малюнка мають бути зазначені: </w:t>
      </w:r>
    </w:p>
    <w:p w:rsidR="00400B74" w:rsidRDefault="004277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найменування закладу освіти; </w:t>
      </w:r>
    </w:p>
    <w:p w:rsidR="00400B74" w:rsidRDefault="004277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відомості про автора (прізвище, ім’я, клас, контакти); </w:t>
      </w:r>
    </w:p>
    <w:p w:rsidR="00400B74" w:rsidRDefault="004277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прізвище, ім’я художнього керівника (за наявності).</w:t>
      </w:r>
    </w:p>
    <w:p w:rsidR="00400B74" w:rsidRDefault="0042779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3.6. Конкурсна робота має бути завершеним, художньо оформленим витвором. </w:t>
      </w:r>
      <w:r>
        <w:rPr>
          <w:rFonts w:ascii="Times New Roman" w:eastAsia="Times New Roman" w:hAnsi="Times New Roman" w:cs="Times New Roman"/>
          <w:sz w:val="28"/>
          <w:szCs w:val="28"/>
        </w:rPr>
        <w:t>Роботи, що не відповідають справжнім вимогам, до розгляду не приймаються.</w:t>
      </w:r>
    </w:p>
    <w:p w:rsidR="00400B74" w:rsidRDefault="00400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00B74" w:rsidRDefault="0042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Конкурсна комісія (журі).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Для організації Конкурсу і визначення кращих робіт формується Конкурсна комісія (журі) Конкурсу.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4.2. Журі Конкурсу, яке формується та затверджується організаторами конкурсу: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здійснює оцінку робіт, представлених на Конкурс;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своїм рішенням визначає переможців Конкурсу.</w:t>
      </w:r>
    </w:p>
    <w:p w:rsidR="00400B74" w:rsidRDefault="00400B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00B74" w:rsidRDefault="004277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 Порядок підбиття підсумків Конкурсу.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При підбитті підсумків журі визначає переможців і призерів, які зайняли перше, другі та треті місця, а також у спеціальних номінаціях.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Критерії оцінки робіт (есе): </w:t>
      </w:r>
    </w:p>
    <w:tbl>
      <w:tblPr>
        <w:tblStyle w:val="StGen0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400B74">
        <w:tc>
          <w:tcPr>
            <w:tcW w:w="1276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балів</w:t>
            </w:r>
          </w:p>
        </w:tc>
        <w:tc>
          <w:tcPr>
            <w:tcW w:w="8363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Дотримання стилістичних і синтаксичних правил  </w:t>
            </w:r>
          </w:p>
        </w:tc>
      </w:tr>
      <w:tr w:rsidR="00400B74">
        <w:tc>
          <w:tcPr>
            <w:tcW w:w="1276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8363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Послідовність, логічність викладених думок</w:t>
            </w:r>
          </w:p>
        </w:tc>
      </w:tr>
      <w:tr w:rsidR="00400B74">
        <w:tc>
          <w:tcPr>
            <w:tcW w:w="1276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8363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 викладених думок, креативність і неординарний погляд автора</w:t>
            </w:r>
          </w:p>
        </w:tc>
      </w:tr>
      <w:tr w:rsidR="00400B74">
        <w:tc>
          <w:tcPr>
            <w:tcW w:w="1276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балів</w:t>
            </w:r>
          </w:p>
        </w:tc>
        <w:tc>
          <w:tcPr>
            <w:tcW w:w="8363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 кількість </w:t>
            </w:r>
          </w:p>
        </w:tc>
      </w:tr>
    </w:tbl>
    <w:p w:rsidR="00517EDF" w:rsidRDefault="00517E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Критерії оцінки робіт (малюнок): </w:t>
      </w:r>
    </w:p>
    <w:tbl>
      <w:tblPr>
        <w:tblStyle w:val="StGen1"/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363"/>
      </w:tblGrid>
      <w:tr w:rsidR="00400B74">
        <w:tc>
          <w:tcPr>
            <w:tcW w:w="1276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балів</w:t>
            </w:r>
          </w:p>
        </w:tc>
        <w:tc>
          <w:tcPr>
            <w:tcW w:w="8363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Відповідність роботи цілям і завданням Конкурсу</w:t>
            </w:r>
          </w:p>
        </w:tc>
      </w:tr>
      <w:tr w:rsidR="00400B74">
        <w:tc>
          <w:tcPr>
            <w:tcW w:w="1276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8363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Оригінальність ідеї, яскравість і виразність роботи</w:t>
            </w:r>
          </w:p>
        </w:tc>
      </w:tr>
      <w:tr w:rsidR="00400B74">
        <w:tc>
          <w:tcPr>
            <w:tcW w:w="1276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8363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Художнє виконання малюнку</w:t>
            </w:r>
          </w:p>
        </w:tc>
      </w:tr>
      <w:tr w:rsidR="00400B74">
        <w:tc>
          <w:tcPr>
            <w:tcW w:w="1276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балів</w:t>
            </w:r>
          </w:p>
        </w:tc>
        <w:tc>
          <w:tcPr>
            <w:tcW w:w="8363" w:type="dxa"/>
          </w:tcPr>
          <w:p w:rsidR="00400B74" w:rsidRDefault="00427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Максимальна кількість </w:t>
            </w:r>
          </w:p>
        </w:tc>
      </w:tr>
    </w:tbl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 Підбиття підсумків Конкурсу оформляється протоколом журі Конкурсу.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5.4. За рішенням Оргкомітету Конкурсу для визначення його переможців може бути організований відкритий захист кращих робіт. </w:t>
      </w:r>
    </w:p>
    <w:p w:rsidR="00400B74" w:rsidRDefault="004277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 Переможці Всеукраїнського Конкурсу нагороджуються дипломами і цінними подарунками.</w:t>
      </w:r>
    </w:p>
    <w:sectPr w:rsidR="00400B74" w:rsidSect="00517EDF">
      <w:pgSz w:w="12240" w:h="15840"/>
      <w:pgMar w:top="568" w:right="1134" w:bottom="567" w:left="1134" w:header="709" w:footer="709" w:gutter="0"/>
      <w:pgNumType w:start="1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B74" w:rsidRDefault="00EC7B74">
      <w:pPr>
        <w:spacing w:after="0" w:line="240" w:lineRule="auto"/>
      </w:pPr>
      <w:r>
        <w:separator/>
      </w:r>
    </w:p>
  </w:endnote>
  <w:endnote w:type="continuationSeparator" w:id="0">
    <w:p w:rsidR="00EC7B74" w:rsidRDefault="00EC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B74" w:rsidRDefault="00EC7B74">
      <w:pPr>
        <w:spacing w:after="0" w:line="240" w:lineRule="auto"/>
      </w:pPr>
      <w:r>
        <w:separator/>
      </w:r>
    </w:p>
  </w:footnote>
  <w:footnote w:type="continuationSeparator" w:id="0">
    <w:p w:rsidR="00EC7B74" w:rsidRDefault="00EC7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C27"/>
    <w:multiLevelType w:val="hybridMultilevel"/>
    <w:tmpl w:val="8C4CADBE"/>
    <w:lvl w:ilvl="0" w:tplc="FD96039E">
      <w:start w:val="1"/>
      <w:numFmt w:val="decimal"/>
      <w:lvlText w:val="%1."/>
      <w:lvlJc w:val="left"/>
      <w:pPr>
        <w:ind w:left="720" w:hanging="360"/>
      </w:pPr>
    </w:lvl>
    <w:lvl w:ilvl="1" w:tplc="350C81E0">
      <w:start w:val="1"/>
      <w:numFmt w:val="lowerLetter"/>
      <w:lvlText w:val="%2."/>
      <w:lvlJc w:val="left"/>
      <w:pPr>
        <w:ind w:left="1440" w:hanging="360"/>
      </w:pPr>
    </w:lvl>
    <w:lvl w:ilvl="2" w:tplc="F8D84268">
      <w:start w:val="1"/>
      <w:numFmt w:val="lowerRoman"/>
      <w:lvlText w:val="%3."/>
      <w:lvlJc w:val="right"/>
      <w:pPr>
        <w:ind w:left="2160" w:hanging="180"/>
      </w:pPr>
    </w:lvl>
    <w:lvl w:ilvl="3" w:tplc="19CAD290">
      <w:start w:val="1"/>
      <w:numFmt w:val="decimal"/>
      <w:lvlText w:val="%4."/>
      <w:lvlJc w:val="left"/>
      <w:pPr>
        <w:ind w:left="2880" w:hanging="360"/>
      </w:pPr>
    </w:lvl>
    <w:lvl w:ilvl="4" w:tplc="82A0A6D8">
      <w:start w:val="1"/>
      <w:numFmt w:val="lowerLetter"/>
      <w:lvlText w:val="%5."/>
      <w:lvlJc w:val="left"/>
      <w:pPr>
        <w:ind w:left="3600" w:hanging="360"/>
      </w:pPr>
    </w:lvl>
    <w:lvl w:ilvl="5" w:tplc="2654E4B6">
      <w:start w:val="1"/>
      <w:numFmt w:val="lowerRoman"/>
      <w:lvlText w:val="%6."/>
      <w:lvlJc w:val="right"/>
      <w:pPr>
        <w:ind w:left="4320" w:hanging="180"/>
      </w:pPr>
    </w:lvl>
    <w:lvl w:ilvl="6" w:tplc="BABEB458">
      <w:start w:val="1"/>
      <w:numFmt w:val="decimal"/>
      <w:lvlText w:val="%7."/>
      <w:lvlJc w:val="left"/>
      <w:pPr>
        <w:ind w:left="5040" w:hanging="360"/>
      </w:pPr>
    </w:lvl>
    <w:lvl w:ilvl="7" w:tplc="095EB488">
      <w:start w:val="1"/>
      <w:numFmt w:val="lowerLetter"/>
      <w:lvlText w:val="%8."/>
      <w:lvlJc w:val="left"/>
      <w:pPr>
        <w:ind w:left="5760" w:hanging="360"/>
      </w:pPr>
    </w:lvl>
    <w:lvl w:ilvl="8" w:tplc="7C64943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74"/>
    <w:rsid w:val="000548AE"/>
    <w:rsid w:val="00400B74"/>
    <w:rsid w:val="004176FF"/>
    <w:rsid w:val="0042779C"/>
    <w:rsid w:val="00517EDF"/>
    <w:rsid w:val="00656F98"/>
    <w:rsid w:val="00B93F86"/>
    <w:rsid w:val="00E35046"/>
    <w:rsid w:val="00EC7B74"/>
    <w:rsid w:val="00F9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qFormat/>
    <w:rPr>
      <w:b/>
      <w:bCs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a4">
    <w:name w:val="Название Знак"/>
    <w:basedOn w:val="a0"/>
    <w:link w:val="a5"/>
    <w:uiPriority w:val="10"/>
    <w:rPr>
      <w:sz w:val="48"/>
      <w:szCs w:val="48"/>
    </w:rPr>
  </w:style>
  <w:style w:type="character" w:customStyle="1" w:styleId="a6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pPr>
      <w:keepNext/>
      <w:keepLines/>
      <w:spacing w:before="480" w:after="120"/>
    </w:pPr>
    <w:rPr>
      <w:b/>
      <w:sz w:val="72"/>
      <w:szCs w:val="72"/>
    </w:r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hAnsi="Tahoma" w:cs="Tahoma"/>
      <w:sz w:val="16"/>
      <w:szCs w:val="16"/>
    </w:rPr>
  </w:style>
  <w:style w:type="character" w:styleId="afc">
    <w:name w:val="Strong"/>
    <w:qFormat/>
    <w:rPr>
      <w:b/>
      <w:bCs/>
    </w:rPr>
  </w:style>
  <w:style w:type="paragraph" w:styleId="afd">
    <w:name w:val="List Paragraph"/>
    <w:basedOn w:val="a"/>
    <w:uiPriority w:val="34"/>
    <w:qFormat/>
    <w:pPr>
      <w:ind w:left="720"/>
      <w:contextualSpacing/>
    </w:pPr>
  </w:style>
  <w:style w:type="paragraph" w:styleId="a7">
    <w:name w:val="Subtitle"/>
    <w:basedOn w:val="a"/>
    <w:next w:val="a"/>
    <w:link w:val="a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Gen1">
    <w:name w:val="StGen1"/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11111111-1234-1234-1234-1234123412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3</cp:revision>
  <dcterms:created xsi:type="dcterms:W3CDTF">2023-05-23T09:03:00Z</dcterms:created>
  <dcterms:modified xsi:type="dcterms:W3CDTF">2023-05-23T09:03:00Z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2023-05-18T08:21:55Z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38304644-b488-4ce6-abd4-73662e443b1c</vt:lpwstr>
  </property>
  <property fmtid="{D5CDD505-2E9C-101B-9397-08002B2CF9AE}" pid="7" name="MSIP_Label_defa4170-0d19-0005-0004-bc88714345d2_ActionId">
    <vt:lpwstr>e6ee3290-6500-4a9f-a1c9-8250cfd91f6e</vt:lpwstr>
  </property>
  <property fmtid="{D5CDD505-2E9C-101B-9397-08002B2CF9AE}" pid="8" name="MSIP_Label_defa4170-0d19-0005-0004-bc88714345d2_ContentBits">
    <vt:lpwstr>0</vt:lpwstr>
  </property>
</Properties>
</file>